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Synthesis across conversations and topics</w:t>
      </w:r>
    </w:p>
    <w:p>
      <w:r>
        <w:t>Questions for analytic dialogue in qualitative research</w:t>
      </w:r>
    </w:p>
    <w:p>
      <w:r>
        <w:t>Replace the text in square brackets with your own topic, cases or interpretation. Examine answers against your material and develop the dialogue through follow-up questions and your own observations. The examples illustrate possible applications; they are not findings from actual studies.</w:t>
      </w:r>
    </w:p>
    <w:p>
      <w:r>
        <w:t>For synthesis across conversations, make the relevant findings from those conversations available first.</w:t>
      </w:r>
    </w:p>
    <w:p>
      <w:r>
        <w:t>Adapted from Susanne Friese’s From Prompting to Analytic Dialogue. Additional descriptive starting points draw on the earlier Qeludra resource collection. General questions and varied examples are adaptations.</w:t>
      </w:r>
    </w:p>
    <w:tbl>
      <w:tblPr>
        <w:tblStyle w:val="LightShading-Accent1"/>
        <w:tblW w:type="auto" w:w="0"/>
        <w:tblLayout w:type="fixed"/>
        <w:tblLook w:firstColumn="1" w:firstRow="1" w:lastColumn="0" w:lastRow="0" w:noHBand="0" w:noVBand="1" w:val="04A0"/>
      </w:tblPr>
      <w:tblGrid>
        <w:gridCol w:w="5400"/>
        <w:gridCol w:w="3744"/>
        <w:gridCol w:w="5472"/>
      </w:tblGrid>
      <w:tr>
        <w:trPr>
          <w:tblHeader/>
        </w:trPr>
        <w:tc>
          <w:tcPr>
            <w:tcW w:type="dxa" w:w="4939"/>
          </w:tcPr>
          <w:p>
            <w:pPr>
              <w:keepNext/>
            </w:pPr>
            <w:r>
              <w:rPr>
                <w:color w:val="000000"/>
              </w:rPr>
              <w:t>General question or request</w:t>
            </w:r>
          </w:p>
        </w:tc>
        <w:tc>
          <w:tcPr>
            <w:tcW w:type="dxa" w:w="4939"/>
          </w:tcPr>
          <w:p>
            <w:pPr>
              <w:keepNext/>
            </w:pPr>
            <w:r>
              <w:rPr>
                <w:color w:val="000000"/>
              </w:rPr>
              <w:t>Analytical purpose</w:t>
            </w:r>
          </w:p>
        </w:tc>
        <w:tc>
          <w:tcPr>
            <w:tcW w:type="dxa" w:w="4939"/>
          </w:tcPr>
          <w:p>
            <w:pPr>
              <w:keepNext/>
            </w:pPr>
            <w:r>
              <w:rPr>
                <w:color w:val="000000"/>
              </w:rPr>
              <w:t>Example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Connecting two topics</w:t>
            </w:r>
          </w:p>
          <w:p>
            <w:r>
              <w:rPr>
                <w:color w:val="000000"/>
              </w:rPr>
              <w:t>How do the findings about [topic A] relate to those about [topic B]?</w:t>
            </w:r>
          </w:p>
          <w:p>
            <w:r>
              <w:rPr>
                <w:color w:val="000000"/>
              </w:rPr>
              <w:t>Across conversations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Examine relationships between findings from separate conversations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How do findings about career uncertainty relate to those about practical experimentation?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Integrating related topics</w:t>
            </w:r>
          </w:p>
          <w:p>
            <w:r>
              <w:rPr>
                <w:color w:val="000000"/>
              </w:rPr>
              <w:t>What connections emerge across [several analytical topics]?</w:t>
            </w:r>
          </w:p>
          <w:p>
            <w:r>
              <w:rPr>
                <w:color w:val="000000"/>
              </w:rPr>
              <w:t>Across conversations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Develop an understanding of connections between several analytical areas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What connections emerge between teachers’ workload, professional autonomy and willingness to seek support?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Cross-topic comparison</w:t>
            </w:r>
          </w:p>
          <w:p>
            <w:r>
              <w:rPr>
                <w:color w:val="000000"/>
              </w:rPr>
              <w:t>Which processes or tensions recur across topics, and how do they vary by context?</w:t>
            </w:r>
          </w:p>
          <w:p>
            <w:r>
              <w:rPr>
                <w:color w:val="000000"/>
              </w:rPr>
              <w:t>Across conversations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Identify common processes, differences or tensions across topics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Which processes recur across the career-transition topics, and how do their roles differ by circumstance?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Higher-level conceptual synthesis</w:t>
            </w:r>
          </w:p>
          <w:p>
            <w:r>
              <w:rPr>
                <w:color w:val="000000"/>
              </w:rPr>
              <w:t>What broader explanation can we develop from the findings across these conversations?</w:t>
            </w:r>
          </w:p>
          <w:p>
            <w:r>
              <w:rPr>
                <w:color w:val="000000"/>
              </w:rPr>
              <w:t>Across conversations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Develop a broader explanatory account from findings across conversations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How can the findings across the care-related conversations explain variation in patients’ sense of being heard?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Cross-topic case synthesis</w:t>
            </w:r>
          </w:p>
          <w:p>
            <w:r>
              <w:rPr>
                <w:color w:val="000000"/>
              </w:rPr>
              <w:t>Bring together the findings about [case] from the selected topic conversations.</w:t>
            </w:r>
          </w:p>
          <w:p>
            <w:r>
              <w:rPr>
                <w:color w:val="000000"/>
              </w:rPr>
              <w:t>Across conversations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Integrate findings about an individual participant from several topic-focused conversations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Bring together what we learned about David across the conversations on career uncertainty, experimentation and identity.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Integrative overview table</w:t>
            </w:r>
          </w:p>
          <w:p>
            <w:r>
              <w:rPr>
                <w:color w:val="000000"/>
              </w:rPr>
              <w:t>Create a matrix showing how [topics] are expressed across [cases] and how they relate.</w:t>
            </w:r>
          </w:p>
          <w:p>
            <w:r>
              <w:rPr>
                <w:color w:val="000000"/>
              </w:rPr>
              <w:t>Across conversations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Organise findings from multiple conversations into a shared analytical representation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Create a matrix of neighbourhood belonging, service access and local participation across the residents’ accounts.</w:t>
            </w:r>
          </w:p>
        </w:tc>
      </w:tr>
      <w:tr>
        <w:trPr>
          <w:cantSplit/>
        </w:trPr>
        <w:tc>
          <w:tcPr>
            <w:tcW w:type="dxa" w:w="5400"/>
          </w:tcPr>
          <w:p>
            <w:r>
              <w:rPr>
                <w:color w:val="000000"/>
              </w:rPr>
            </w:r>
            <w:r>
              <w:rPr>
                <w:b/>
                <w:color w:val="000000"/>
              </w:rPr>
              <w:t>Integrative visualisation</w:t>
            </w:r>
          </w:p>
          <w:p>
            <w:r>
              <w:rPr>
                <w:color w:val="000000"/>
              </w:rPr>
              <w:t>Map the relationships between the main concepts developed across these conversations.</w:t>
            </w:r>
          </w:p>
          <w:p>
            <w:r>
              <w:rPr>
                <w:color w:val="000000"/>
              </w:rPr>
              <w:t>Across conversations</w:t>
            </w:r>
          </w:p>
        </w:tc>
        <w:tc>
          <w:tcPr>
            <w:tcW w:type="dxa" w:w="3744"/>
          </w:tcPr>
          <w:p>
            <w:r>
              <w:rPr>
                <w:color w:val="000000"/>
              </w:rPr>
              <w:t>Represent relationships between topics and emerging conceptual processes</w:t>
            </w:r>
          </w:p>
        </w:tc>
        <w:tc>
          <w:tcPr>
            <w:tcW w:type="dxa" w:w="5472"/>
          </w:tcPr>
          <w:p>
            <w:r>
              <w:rPr>
                <w:color w:val="000000"/>
              </w:rPr>
              <w:t>Map how uncertainty, experimentation, identity reconstruction and social support interact during career transition.</w:t>
            </w:r>
          </w:p>
        </w:tc>
      </w:tr>
    </w:tbl>
    <w:sectPr w:rsidR="00FC693F" w:rsidRPr="0006063C" w:rsidSect="00034616">
      <w:pgSz w:w="16834" w:h="11909" w:orient="landscape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Synthesis across conversations and topics</dc:title>
  <dc:subject/>
  <dc:creator>Susanne Friese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