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Comparison and conceptual inquiry</w:t>
      </w:r>
    </w:p>
    <w:p>
      <w:r>
        <w:t>Questions for analytic dialogue in qualitative research</w:t>
      </w:r>
    </w:p>
    <w:p>
      <w:r>
        <w:t>Replace the text in square brackets with your own topic, cases or interpretation. Examine answers against your material and develop the dialogue through follow-up questions and your own observations. The examples illustrate possible applications; they are not findings from actual studies.</w:t>
      </w:r>
    </w:p>
    <w:p>
      <w:r>
        <w:t>Adapted from Susanne Friese’s From Prompting to Analytic Dialogue. Additional descriptive starting points draw on the earlier Qeludra resource collection. General questions and varied examples are adaptations.</w:t>
      </w:r>
    </w:p>
    <w:tbl>
      <w:tblPr>
        <w:tblStyle w:val="LightShading-Accent1"/>
        <w:tblW w:type="auto" w:w="0"/>
        <w:tblLayout w:type="fixed"/>
        <w:tblLook w:firstColumn="1" w:firstRow="1" w:lastColumn="0" w:lastRow="0" w:noHBand="0" w:noVBand="1" w:val="04A0"/>
      </w:tblPr>
      <w:tblGrid>
        <w:gridCol w:w="5400"/>
        <w:gridCol w:w="3744"/>
        <w:gridCol w:w="5472"/>
      </w:tblGrid>
      <w:tr>
        <w:trPr>
          <w:tblHeader/>
        </w:trPr>
        <w:tc>
          <w:tcPr>
            <w:tcW w:type="dxa" w:w="4939"/>
          </w:tcPr>
          <w:p>
            <w:pPr>
              <w:keepNext/>
            </w:pPr>
            <w:r>
              <w:rPr>
                <w:color w:val="000000"/>
              </w:rPr>
              <w:t>General question or request</w:t>
            </w:r>
          </w:p>
        </w:tc>
        <w:tc>
          <w:tcPr>
            <w:tcW w:type="dxa" w:w="4939"/>
          </w:tcPr>
          <w:p>
            <w:pPr>
              <w:keepNext/>
            </w:pPr>
            <w:r>
              <w:rPr>
                <w:color w:val="000000"/>
              </w:rPr>
              <w:t>Analytical purpose</w:t>
            </w:r>
          </w:p>
        </w:tc>
        <w:tc>
          <w:tcPr>
            <w:tcW w:type="dxa" w:w="4939"/>
          </w:tcPr>
          <w:p>
            <w:pPr>
              <w:keepNext/>
            </w:pPr>
            <w:r>
              <w:rPr>
                <w:color w:val="000000"/>
              </w:rPr>
              <w:t>Example</w:t>
            </w:r>
          </w:p>
        </w:tc>
      </w:tr>
      <w:tr>
        <w:trPr>
          <w:cantSplit/>
        </w:trPr>
        <w:tc>
          <w:tcPr>
            <w:tcW w:type="dxa" w:w="5400"/>
          </w:tcPr>
          <w:p>
            <w:r>
              <w:rPr>
                <w:color w:val="000000"/>
              </w:rPr>
            </w:r>
            <w:r>
              <w:rPr>
                <w:b/>
                <w:color w:val="000000"/>
              </w:rPr>
              <w:t>Focused comparison</w:t>
            </w:r>
          </w:p>
          <w:p>
            <w:r>
              <w:rPr>
                <w:color w:val="000000"/>
              </w:rPr>
              <w:t>How do [case or group A] and [case or group B] differ in relation to [topic]?</w:t>
            </w:r>
          </w:p>
        </w:tc>
        <w:tc>
          <w:tcPr>
            <w:tcW w:type="dxa" w:w="3744"/>
          </w:tcPr>
          <w:p>
            <w:r>
              <w:rPr>
                <w:color w:val="000000"/>
              </w:rPr>
              <w:t>Examine a particular difference or similarity</w:t>
            </w:r>
          </w:p>
        </w:tc>
        <w:tc>
          <w:tcPr>
            <w:tcW w:type="dxa" w:w="5472"/>
          </w:tcPr>
          <w:p>
            <w:r>
              <w:rPr>
                <w:color w:val="000000"/>
              </w:rPr>
              <w:t>How do participants who changed careers voluntarily differ from those facing an involuntary transition?</w:t>
            </w:r>
          </w:p>
        </w:tc>
      </w:tr>
      <w:tr>
        <w:trPr>
          <w:cantSplit/>
        </w:trPr>
        <w:tc>
          <w:tcPr>
            <w:tcW w:type="dxa" w:w="5400"/>
          </w:tcPr>
          <w:p>
            <w:r>
              <w:rPr>
                <w:color w:val="000000"/>
              </w:rPr>
            </w:r>
            <w:r>
              <w:rPr>
                <w:b/>
                <w:color w:val="000000"/>
              </w:rPr>
              <w:t>Relationships</w:t>
            </w:r>
          </w:p>
          <w:p>
            <w:r>
              <w:rPr>
                <w:color w:val="000000"/>
              </w:rPr>
              <w:t>How are [experience or action A] and [experience or action B] related in these accounts?</w:t>
            </w:r>
          </w:p>
        </w:tc>
        <w:tc>
          <w:tcPr>
            <w:tcW w:type="dxa" w:w="3744"/>
          </w:tcPr>
          <w:p>
            <w:r>
              <w:rPr>
                <w:color w:val="000000"/>
              </w:rPr>
              <w:t>Investigate connections between experiences or actions</w:t>
            </w:r>
          </w:p>
        </w:tc>
        <w:tc>
          <w:tcPr>
            <w:tcW w:type="dxa" w:w="5472"/>
          </w:tcPr>
          <w:p>
            <w:r>
              <w:rPr>
                <w:color w:val="000000"/>
              </w:rPr>
              <w:t>How is trust in a care team related to patients’ willingness to raise concerns?</w:t>
            </w:r>
          </w:p>
        </w:tc>
      </w:tr>
      <w:tr>
        <w:trPr>
          <w:cantSplit/>
        </w:trPr>
        <w:tc>
          <w:tcPr>
            <w:tcW w:type="dxa" w:w="5400"/>
          </w:tcPr>
          <w:p>
            <w:r>
              <w:rPr>
                <w:color w:val="000000"/>
              </w:rPr>
            </w:r>
            <w:r>
              <w:rPr>
                <w:b/>
                <w:color w:val="000000"/>
              </w:rPr>
              <w:t>Conditions</w:t>
            </w:r>
          </w:p>
          <w:p>
            <w:r>
              <w:rPr>
                <w:color w:val="000000"/>
              </w:rPr>
              <w:t>Under what conditions does [process or experience] occur, and when is it absent?</w:t>
            </w:r>
          </w:p>
        </w:tc>
        <w:tc>
          <w:tcPr>
            <w:tcW w:type="dxa" w:w="3744"/>
          </w:tcPr>
          <w:p>
            <w:r>
              <w:rPr>
                <w:color w:val="000000"/>
              </w:rPr>
              <w:t>Explore the circumstances under which a phenomenon occurs</w:t>
            </w:r>
          </w:p>
        </w:tc>
        <w:tc>
          <w:tcPr>
            <w:tcW w:type="dxa" w:w="5472"/>
          </w:tcPr>
          <w:p>
            <w:r>
              <w:rPr>
                <w:color w:val="000000"/>
              </w:rPr>
              <w:t>When does experimenting with alternative careers appear to increase confidence, and when does it not?</w:t>
            </w:r>
          </w:p>
        </w:tc>
      </w:tr>
      <w:tr>
        <w:trPr>
          <w:cantSplit/>
        </w:trPr>
        <w:tc>
          <w:tcPr>
            <w:tcW w:type="dxa" w:w="5400"/>
          </w:tcPr>
          <w:p>
            <w:r>
              <w:rPr>
                <w:color w:val="000000"/>
              </w:rPr>
            </w:r>
            <w:r>
              <w:rPr>
                <w:b/>
                <w:color w:val="000000"/>
              </w:rPr>
              <w:t>Processes and development</w:t>
            </w:r>
          </w:p>
          <w:p>
            <w:r>
              <w:rPr>
                <w:color w:val="000000"/>
              </w:rPr>
              <w:t>How does [experience, action or understanding] develop over time?</w:t>
            </w:r>
          </w:p>
        </w:tc>
        <w:tc>
          <w:tcPr>
            <w:tcW w:type="dxa" w:w="3744"/>
          </w:tcPr>
          <w:p>
            <w:r>
              <w:rPr>
                <w:color w:val="000000"/>
              </w:rPr>
              <w:t>Examine how experiences or actions unfold over time</w:t>
            </w:r>
          </w:p>
        </w:tc>
        <w:tc>
          <w:tcPr>
            <w:tcW w:type="dxa" w:w="5472"/>
          </w:tcPr>
          <w:p>
            <w:r>
              <w:rPr>
                <w:color w:val="000000"/>
              </w:rPr>
              <w:t>How does teachers’ understanding of their professional role develop during the first year of a reform?</w:t>
            </w:r>
          </w:p>
        </w:tc>
      </w:tr>
      <w:tr>
        <w:trPr>
          <w:cantSplit/>
        </w:trPr>
        <w:tc>
          <w:tcPr>
            <w:tcW w:type="dxa" w:w="5400"/>
          </w:tcPr>
          <w:p>
            <w:r>
              <w:rPr>
                <w:color w:val="000000"/>
              </w:rPr>
            </w:r>
            <w:r>
              <w:rPr>
                <w:b/>
                <w:color w:val="000000"/>
              </w:rPr>
              <w:t>Consequences</w:t>
            </w:r>
          </w:p>
          <w:p>
            <w:r>
              <w:rPr>
                <w:color w:val="000000"/>
              </w:rPr>
              <w:t>What follows from [action or experience], according to the material?</w:t>
            </w:r>
          </w:p>
        </w:tc>
        <w:tc>
          <w:tcPr>
            <w:tcW w:type="dxa" w:w="3744"/>
          </w:tcPr>
          <w:p>
            <w:r>
              <w:rPr>
                <w:color w:val="000000"/>
              </w:rPr>
              <w:t>Investigate what follows from particular actions or experiences</w:t>
            </w:r>
          </w:p>
        </w:tc>
        <w:tc>
          <w:tcPr>
            <w:tcW w:type="dxa" w:w="5472"/>
          </w:tcPr>
          <w:p>
            <w:r>
              <w:rPr>
                <w:color w:val="000000"/>
              </w:rPr>
              <w:t>How do unsuccessful attempts to explore career options influence subsequent decisions?</w:t>
            </w:r>
          </w:p>
        </w:tc>
      </w:tr>
      <w:tr>
        <w:trPr>
          <w:cantSplit/>
        </w:trPr>
        <w:tc>
          <w:tcPr>
            <w:tcW w:type="dxa" w:w="5400"/>
          </w:tcPr>
          <w:p>
            <w:r>
              <w:rPr>
                <w:color w:val="000000"/>
              </w:rPr>
            </w:r>
            <w:r>
              <w:rPr>
                <w:b/>
                <w:color w:val="000000"/>
              </w:rPr>
              <w:t>Conceptual interpretation</w:t>
            </w:r>
          </w:p>
          <w:p>
            <w:r>
              <w:rPr>
                <w:color w:val="000000"/>
              </w:rPr>
              <w:t>Could [proposed concept or explanation] help us understand [observed pattern]?</w:t>
            </w:r>
          </w:p>
        </w:tc>
        <w:tc>
          <w:tcPr>
            <w:tcW w:type="dxa" w:w="3744"/>
          </w:tcPr>
          <w:p>
            <w:r>
              <w:rPr>
                <w:color w:val="000000"/>
              </w:rPr>
              <w:t>Develop a possible explanation that extends beyond description</w:t>
            </w:r>
          </w:p>
        </w:tc>
        <w:tc>
          <w:tcPr>
            <w:tcW w:type="dxa" w:w="5472"/>
          </w:tcPr>
          <w:p>
            <w:r>
              <w:rPr>
                <w:color w:val="000000"/>
              </w:rPr>
              <w:t>Could informal recognition help explain why some volunteers remain involved despite frustration?</w:t>
            </w:r>
          </w:p>
        </w:tc>
      </w:tr>
      <w:tr>
        <w:trPr>
          <w:cantSplit/>
        </w:trPr>
        <w:tc>
          <w:tcPr>
            <w:tcW w:type="dxa" w:w="5400"/>
          </w:tcPr>
          <w:p>
            <w:r>
              <w:rPr>
                <w:color w:val="000000"/>
              </w:rPr>
            </w:r>
            <w:r>
              <w:rPr>
                <w:b/>
                <w:color w:val="000000"/>
              </w:rPr>
              <w:t>Theoretical connections</w:t>
            </w:r>
          </w:p>
          <w:p>
            <w:r>
              <w:rPr>
                <w:color w:val="000000"/>
              </w:rPr>
              <w:t>How does [existing concept or theory] illuminate these accounts, and where does it fit poorly?</w:t>
            </w:r>
          </w:p>
        </w:tc>
        <w:tc>
          <w:tcPr>
            <w:tcW w:type="dxa" w:w="3744"/>
          </w:tcPr>
          <w:p>
            <w:r>
              <w:rPr>
                <w:color w:val="000000"/>
              </w:rPr>
              <w:t>Examine the relevance of existing concepts or explanations</w:t>
            </w:r>
          </w:p>
        </w:tc>
        <w:tc>
          <w:tcPr>
            <w:tcW w:type="dxa" w:w="5472"/>
          </w:tcPr>
          <w:p>
            <w:r>
              <w:rPr>
                <w:color w:val="000000"/>
              </w:rPr>
              <w:t>How might the accounts relate to identity work, and where does that concept fail to capture participants’ experiences?</w:t>
            </w:r>
          </w:p>
        </w:tc>
      </w:tr>
    </w:tbl>
    <w:sectPr w:rsidR="00FC693F" w:rsidRPr="0006063C" w:rsidSect="00034616">
      <w:pgSz w:w="16834" w:h="11909" w:orient="landscape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Comparison and conceptual inquiry</dc:title>
  <dc:subject/>
  <dc:creator>Susanne Friese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